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05" w:rsidRDefault="00485405">
      <w:pPr>
        <w:jc w:val="center"/>
        <w:rPr>
          <w:rFonts w:ascii="Calibri" w:eastAsia="Calibri" w:hAnsi="Calibri" w:cs="Calibri"/>
          <w:b/>
          <w:sz w:val="26"/>
        </w:rPr>
      </w:pPr>
    </w:p>
    <w:p w:rsidR="005402EE" w:rsidRDefault="00EA21DD">
      <w:pPr>
        <w:jc w:val="center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SZCZEGÓŁOWY OPIS PRZEDMIOTU ZAMÓWIENIA</w:t>
      </w:r>
    </w:p>
    <w:p w:rsidR="005402EE" w:rsidRDefault="00EA21D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Zorganizowanie i przeprowadzenie  </w:t>
      </w:r>
      <w:r>
        <w:rPr>
          <w:rFonts w:ascii="Calibri" w:eastAsia="Calibri" w:hAnsi="Calibri" w:cs="Calibri"/>
          <w:b/>
          <w:u w:val="single"/>
        </w:rPr>
        <w:t xml:space="preserve">5-dniowego wyjazdu edukacyjnego z elementami integracyjnymi </w:t>
      </w:r>
      <w:r>
        <w:rPr>
          <w:rFonts w:ascii="Calibri" w:eastAsia="Calibri" w:hAnsi="Calibri" w:cs="Calibri"/>
          <w:b/>
        </w:rPr>
        <w:t xml:space="preserve">wraz z usługą hotelarską i gastronomiczną oraz przygotowaniem materiałów dydaktycznych, w ramach projektu „Rodzina w Centrum” realizowanego i współfinansowanego w ramach Regionalnego Programu Operacyjnego Województwa Kujawsko - Pomorskiego na lata 2014-2020, w ramach osi priorytetowej 9 Solidarne społeczeństwo Działania 9.3 Rozwój usług zdrowotnych i społecznych, Poddziałania 9.3.2 Rozwój usług społecznych, </w:t>
      </w:r>
    </w:p>
    <w:p w:rsidR="005402EE" w:rsidRDefault="005402EE">
      <w:pPr>
        <w:spacing w:before="120" w:after="120" w:line="288" w:lineRule="auto"/>
        <w:rPr>
          <w:rFonts w:ascii="Calibri" w:eastAsia="Calibri" w:hAnsi="Calibri" w:cs="Calibri"/>
          <w:i/>
          <w:color w:val="FF0000"/>
          <w:u w:val="single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3067"/>
        <w:gridCol w:w="6045"/>
      </w:tblGrid>
      <w:tr w:rsidR="005402EE">
        <w:trPr>
          <w:trHeight w:val="1133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Przedmiot zamówienia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Przedmiotem zamówienia jest wykonanie kompleksowej usługi zorganizowania i przeprowadzenia 5-dniowego wyjazdu edukacyjnego z elementami integracyjnymi wraz z usługą hotelarską i gastronomiczną oraz przygotowaniem materiałów dydaktycznych.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Cel wyjazdu edukacyjnego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Celem wyjazdu edukacyjnego jest wzmocnienie więzi uczuciowej pomiędzy członkami rodzin, trenowanie umiejętności społecznych i kompetencji opiekuńczych a także obserwacja rzeczywistych relacji panujących pomiędzy rodzicami i dziećmi, promowanie właściwego modelu życia rodziny oraz podnoszenie świadomości na temat problemów społecznych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</w:p>
        </w:tc>
      </w:tr>
      <w:tr w:rsidR="005402EE">
        <w:trPr>
          <w:trHeight w:val="4279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Ramowe założenia wyjazdu edukacyjnego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 w:rsidP="00EA21DD">
            <w:pPr>
              <w:spacing w:after="0" w:line="240" w:lineRule="auto"/>
              <w:ind w:left="357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 Wykonawca zobowiązuje się zorganizować wyjazd edukacyjny z elementami integracyjnymi z uwzględnieniem następujących ramowych założeń:</w:t>
            </w:r>
          </w:p>
          <w:p w:rsidR="005402EE" w:rsidRDefault="00EA21DD" w:rsidP="00EA21DD">
            <w:pPr>
              <w:numPr>
                <w:ilvl w:val="0"/>
                <w:numId w:val="15"/>
              </w:numPr>
              <w:spacing w:after="0" w:line="240" w:lineRule="auto"/>
              <w:ind w:left="717" w:hanging="16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min. 30 godz. podczas całego wyjazdu edukacyjnego przeznaczone zostanie na zajęcia merytoryczne/edukacyjne, w tym 18 godzin konsultacji ze specjalistami, m.in. mediatora, psychologa, terapeuty;</w:t>
            </w:r>
          </w:p>
          <w:p w:rsidR="005402EE" w:rsidRDefault="00EA21DD" w:rsidP="00EA21DD">
            <w:pPr>
              <w:numPr>
                <w:ilvl w:val="0"/>
                <w:numId w:val="15"/>
              </w:numPr>
              <w:spacing w:after="0" w:line="240" w:lineRule="auto"/>
              <w:ind w:left="717" w:hanging="16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podczas wyjazdu edukacyjnego zorganizowane zostaną zajęcia dla dzieci pod kierunkiem animatorów;</w:t>
            </w:r>
          </w:p>
          <w:p w:rsidR="005402EE" w:rsidRDefault="00EA21DD" w:rsidP="00EA21DD">
            <w:pPr>
              <w:numPr>
                <w:ilvl w:val="0"/>
                <w:numId w:val="15"/>
              </w:numPr>
              <w:spacing w:after="0" w:line="240" w:lineRule="auto"/>
              <w:ind w:left="717" w:hanging="16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podczas zajęć dla rodziców i starszych dzieci, najmłodsi uczestnicy wyjazdu będą mieli zorganizowane zajęcia kompensacyjne pod okiem animatora;</w:t>
            </w:r>
          </w:p>
          <w:p w:rsidR="005402EE" w:rsidRDefault="00EA21DD" w:rsidP="00EA21DD">
            <w:pPr>
              <w:numPr>
                <w:ilvl w:val="0"/>
                <w:numId w:val="15"/>
              </w:numPr>
              <w:spacing w:after="0" w:line="240" w:lineRule="auto"/>
              <w:ind w:left="717" w:hanging="16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zapewnione zostaną usługi specjalistów - m.in. mediatora, psychologa, terapeuty;</w:t>
            </w:r>
          </w:p>
          <w:p w:rsidR="005402EE" w:rsidRDefault="00EA21DD" w:rsidP="00EA21DD">
            <w:pPr>
              <w:numPr>
                <w:ilvl w:val="0"/>
                <w:numId w:val="15"/>
              </w:numPr>
              <w:spacing w:after="0" w:line="240" w:lineRule="auto"/>
              <w:ind w:left="717" w:hanging="16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 trakcie wyjazdu zostanie przeprowadzony trening umiejętności wychowawczych dla rodziców oraz trening umiejętności społecznych w formie warsztatów;</w:t>
            </w:r>
          </w:p>
          <w:p w:rsidR="005402EE" w:rsidRDefault="00EA21DD" w:rsidP="00EA21DD">
            <w:pPr>
              <w:numPr>
                <w:ilvl w:val="0"/>
                <w:numId w:val="15"/>
              </w:numPr>
              <w:spacing w:after="0" w:line="240" w:lineRule="auto"/>
              <w:ind w:left="717" w:hanging="16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Zapewniona zostanie jedna całodniowa autokarowa wycieczka edukacyjno-turystyczno-krajoznawcza.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Terminy wyjazdu edukacyjnego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 Czerwiec 2018 np. 04-08.06.2018r. 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Miejsce docelowe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Miejscowość nadmorska, (np. Kołobrzeg ), odstęp do morza  - do 500 m </w:t>
            </w:r>
          </w:p>
          <w:p w:rsidR="005402EE" w:rsidRDefault="0054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firstLin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Liczba uczestników jednego wyjazdu edukacyjnego/l.dzieci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tabs>
                <w:tab w:val="left" w:pos="317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40 os, w tym liczba dzieci – ok. 25. ( w tym 2 wyde</w:t>
            </w:r>
            <w:r w:rsidR="00CD7EB8">
              <w:rPr>
                <w:rFonts w:ascii="Calibri" w:eastAsia="Calibri" w:hAnsi="Calibri" w:cs="Calibri"/>
                <w:sz w:val="20"/>
              </w:rPr>
              <w:t xml:space="preserve">legowanych na wyjazd przedstawicieli </w:t>
            </w:r>
            <w:r>
              <w:rPr>
                <w:rFonts w:ascii="Calibri" w:eastAsia="Calibri" w:hAnsi="Calibri" w:cs="Calibri"/>
                <w:sz w:val="20"/>
              </w:rPr>
              <w:t xml:space="preserve"> PCPR w celu monitorowania)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Grupa docelowa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Uczestnikami wyjazdu są rodziny zastępcze oraz rodziny przeżywające trudności w pełnieniu funkcji opiekuńczo-wychowawczych wraz z dziećmi w różnym wieku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A570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Czas trwania jednego wyjazdu </w:t>
            </w:r>
            <w:r w:rsidR="00EA21DD">
              <w:rPr>
                <w:rFonts w:ascii="Calibri" w:eastAsia="Calibri" w:hAnsi="Calibri" w:cs="Calibri"/>
                <w:sz w:val="20"/>
              </w:rPr>
              <w:lastRenderedPageBreak/>
              <w:t xml:space="preserve">edukacyjnego (w tym dojazd i powrót)  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5 dni /jeden wyjazd edukacyjny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Wykonawca zobowiązuje się do: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 w:rsidP="00EA21D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przygotowania szczegółowego programu wyjazdu edukacyjnego;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realizacji programu;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zapewnienia posiłków dla uczestników;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zapewnienia zakwaterowania dla uczestników;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zapewnienia rodzinom dostępu do bezpłatnej opieki lekarskiej i pielęgniarskiej, w tym transport do placówek opieki zdrowotnej, jeżeli taki okaże się konieczny;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ubezpieczenia wszystkich uczestników wyjazdu od następstw nieszczęśliwych wypadków;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zapewnienie osoby/ osób sprawującej/cych  nadzór nad organizacją wyjazdu i realizacją programu merytorycznego;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zapewnienia materiałów dydaktycznych;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zapewnienia uczestnikom wyjazdu organizacji czasu wolnego w formie uzgodnionej z Zamawiającym;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wykonanie foto-dokumentacji;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zapewnienie wszystkim uczestnikom wyjazdu transportu z Lipna do miejsca docelowego oraz z powrotem;  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zapewnienie miejsc do prowadzenia zajęć grupowych</w:t>
            </w:r>
          </w:p>
          <w:p w:rsidR="005402EE" w:rsidRDefault="00EA21DD" w:rsidP="00EA21DD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przekazania wszystkich niezbędnych dokumentów dotyczących realizacji działania określonych i wymaganych przez Zamawiającego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Zadanie Zamawiającego/Odbiorcy usług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Zamawiający/Odbiorca usług zobowiązuje się do:</w:t>
            </w:r>
          </w:p>
          <w:p w:rsidR="005402EE" w:rsidRDefault="00EA21DD" w:rsidP="00EA21DD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Rekrutacji uczestników wyjazdu edukacyjnego, </w:t>
            </w:r>
          </w:p>
          <w:p w:rsidR="005402EE" w:rsidRDefault="00EA21DD" w:rsidP="00EA21DD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Dostarczenia Wykonawcy imiennej listy uczestników wyjazdu na trzy dni przed jej rozpoczęciem. 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Personel / kadra merytoryczna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Wykonawca zobowiązuje się do zapewnienia :</w:t>
            </w:r>
          </w:p>
          <w:p w:rsidR="005402EE" w:rsidRDefault="00EA21DD" w:rsidP="00EA21D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osoby sprawującej nadzór nad pobytem rodzin– 1 osoba (osoba odpowiedzialna za dotarcie uczestników do każdego z punktów ustalonego wg harmonogramu wyjazdu)</w:t>
            </w:r>
          </w:p>
          <w:p w:rsidR="005402EE" w:rsidRDefault="00EA21DD" w:rsidP="00EA21D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specjalistów : psycholog- min. 1, pedagog- min. 1– udokumentowane min. 3-letnie doświadczenie w pracy z rodziną i dzieckiem, w tym z rodzinami z problemami opiekuńczo-wychowawczymi oraz kierunkowe wykształcenie. Posiadane kompetencje – umiejętność diagnozy trudności i problemów uczestników, nawiązania i budowania relacji z odbiorcą konsultacji.</w:t>
            </w:r>
          </w:p>
          <w:p w:rsidR="005402EE" w:rsidRDefault="00EA21DD" w:rsidP="00EA21DD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animatorów w czasie wyjazdów, liczba animatorów – min. 2osoby. Wymagania – wykształcenie pedagogiczne, umiejętność pracy z dziećmi oraz doświadczenie w animacji czasu wolnego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  <w:p w:rsidR="005402EE" w:rsidRDefault="005402EE">
            <w:pPr>
              <w:spacing w:after="0" w:line="240" w:lineRule="auto"/>
              <w:ind w:left="697"/>
              <w:rPr>
                <w:rFonts w:ascii="Calibri" w:eastAsia="Calibri" w:hAnsi="Calibri" w:cs="Calibri"/>
                <w:sz w:val="20"/>
              </w:rPr>
            </w:pPr>
          </w:p>
          <w:p w:rsidR="005402EE" w:rsidRPr="00EA21DD" w:rsidRDefault="00EA21DD" w:rsidP="00EA21D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EA21DD">
              <w:rPr>
                <w:rFonts w:ascii="Calibri" w:eastAsia="Calibri" w:hAnsi="Calibri" w:cs="Calibri"/>
                <w:sz w:val="20"/>
              </w:rPr>
              <w:t>W/w osoby nie mogą figurować w Rejestrze Sprawców Przestępstw na Tle Seksualnym, o których mowa w ustawie z dnia 13 maja 2016r. o przeciwdziałaniu zagrożeniom przestępczością na tle seksualnym ( Dz. U z 2018r. poz. 405 t.j.)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Harmonogram wyjazdów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Wyjazd edukacyjny trwający 5 dni ( w tym dojazd i przyjazd)</w:t>
            </w:r>
          </w:p>
          <w:p w:rsidR="005402EE" w:rsidRDefault="00EA21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Szczegółowy program tematyczny uwzględniający ramowe założenia wyjazdów edukacyjnego musi stanowić załącznik do oferty sporządzonej przez Wykonawcę.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Minimalna liczba godzin zajęć merytorycznych/konsultacji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30 godzin  zajęć merytorycznych, w tym 18 godzin konsultacji i 12 godzin przeznaczonych  na warsztaty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Metody dydaktyczne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tabs>
                <w:tab w:val="left" w:pos="298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-zajęcia warsztatowe,</w:t>
            </w:r>
          </w:p>
          <w:p w:rsidR="005402EE" w:rsidRDefault="00EA21DD">
            <w:pPr>
              <w:tabs>
                <w:tab w:val="left" w:pos="298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konsultacje indywidualne i grupowe,</w:t>
            </w:r>
          </w:p>
          <w:p w:rsidR="005402EE" w:rsidRDefault="00EA21DD">
            <w:pPr>
              <w:tabs>
                <w:tab w:val="left" w:pos="29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- trening umiejętności - ćwiczenia indywidualne i grupowe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Zajęcia edukacyjne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tabs>
                <w:tab w:val="center" w:pos="4536"/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b/>
                <w:color w:val="444444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>Wykonawca podczas wyjazdu edukacyjnego zobowiązuje się do przeprowadzenia zajęć dydaktycznych w wymiarze 30 godz., przy czym 1 godzina zajęć= 60 minut, zgodnie z harmonogramem i tematyką zajęć:</w:t>
            </w:r>
          </w:p>
          <w:p w:rsidR="005402EE" w:rsidRDefault="00EA21DD">
            <w:pPr>
              <w:tabs>
                <w:tab w:val="center" w:pos="4536"/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b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 xml:space="preserve">Temat  warsztatu: </w:t>
            </w:r>
            <w:r>
              <w:rPr>
                <w:rFonts w:ascii="Calibri" w:eastAsia="Calibri" w:hAnsi="Calibri" w:cs="Calibri"/>
                <w:b/>
                <w:sz w:val="20"/>
                <w:shd w:val="clear" w:color="auto" w:fill="FFFFFF"/>
              </w:rPr>
              <w:t>„Szkoła dla rodziców”</w:t>
            </w: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 xml:space="preserve"> </w:t>
            </w:r>
          </w:p>
          <w:p w:rsidR="005402EE" w:rsidRDefault="00EA21DD">
            <w:pPr>
              <w:tabs>
                <w:tab w:val="center" w:pos="4536"/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b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0"/>
                <w:shd w:val="clear" w:color="auto" w:fill="FFFFFF"/>
              </w:rPr>
              <w:t>Ramowy program:</w:t>
            </w:r>
          </w:p>
          <w:p w:rsidR="005402EE" w:rsidRDefault="00EA21DD" w:rsidP="00EA21DD">
            <w:pPr>
              <w:numPr>
                <w:ilvl w:val="0"/>
                <w:numId w:val="19"/>
              </w:numPr>
              <w:tabs>
                <w:tab w:val="center" w:pos="4536"/>
                <w:tab w:val="left" w:pos="804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>Jak i kiedy nagradzać i chwalić?</w:t>
            </w:r>
          </w:p>
          <w:p w:rsidR="005402EE" w:rsidRDefault="00EA21DD" w:rsidP="00EA21DD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Jak tłumaczyć, a nie karać?</w:t>
            </w:r>
          </w:p>
          <w:p w:rsidR="005402EE" w:rsidRDefault="00EA21DD" w:rsidP="00EA21DD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Jak stawiać dziecku granice?</w:t>
            </w:r>
          </w:p>
          <w:p w:rsidR="005402EE" w:rsidRDefault="00EA21DD" w:rsidP="00EA21DD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Jak zachęcać do współpracy?</w:t>
            </w:r>
          </w:p>
          <w:p w:rsidR="005402EE" w:rsidRDefault="00EA21DD" w:rsidP="00EA21DD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Jak rozumieć zachowania dziecka w kontekście potrzeb i uczuć?</w:t>
            </w:r>
          </w:p>
          <w:p w:rsidR="005402EE" w:rsidRDefault="00EA21DD" w:rsidP="00EA21DD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Jak sprawić, by było bardziej samodzielne?</w:t>
            </w:r>
          </w:p>
          <w:p w:rsidR="005402EE" w:rsidRDefault="00EA21DD" w:rsidP="00EA21DD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Jak wspomagać rozwój emocjonalny dziecka, by było jak najszczęśliwszym dorosłym?</w:t>
            </w:r>
          </w:p>
          <w:p w:rsidR="005402EE" w:rsidRDefault="0054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Konsultacje ze specjalistami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Wykonawca zobowiązuje się do zapewnienia podczas wyjazdu możliwości skorzystania z konsultacji indywidualnych z :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psychologa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br/>
              <w:t>i pedagoga.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Zajęcia animacyjne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dla rodzin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 w:rsidP="00EA21DD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Zadaniem animatorów będzie organizacja zajęć edukacyjno – integracyjno – wychowawczych mających na celu wzmocnienie spójności rodzin, rozwijanie zainteresowań dzieci, budowanie więzi pomiędzy uczestnikami wyjazdów oraz organizowanie i animowanie wspólnie spędzanego czasu rodziców/opiekunów z dziećmi, nauka wspólnych zabaw, angażujących całe rodziny.</w:t>
            </w:r>
          </w:p>
          <w:p w:rsidR="005402EE" w:rsidRDefault="00EA21DD" w:rsidP="00EA21DD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Animatorzy zobowiązani będą do: zapewnienia opieki nad dziećmi podczas gdy rodzice uczestniczyć będą w warsztatach „Szkoła dla rodzica” i podczas konsultacji z psychologiem lub pedagogiem poprzez organizowanie gier i zabaw edukacyjnych , np. plastycznych, manualnych, prowadzenie ćwiczeń ruchowych i zabaw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 z dziećmi 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Organizacja czasu wolnego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 w:rsidP="00EA21DD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Wykonawca zapewni uczestnikom wyjazdu możliwość korzystania, np.:  ze strzeżonych kąpielisk,atrakcji znajdujących się na terenie obiektu zakwaterowania  (np. basen, korty tenisowe, plac zabaw, rowery, sprzęt sportowy, inne),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zwiedzanie dostępnych atrakcji w miejscu pobytu i okolicy.</w:t>
            </w:r>
          </w:p>
          <w:p w:rsidR="005402EE" w:rsidRDefault="00EA21DD" w:rsidP="00EA21DD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Wykonawca zorganizuje, co najmniej jedną całodniową, autokarową wycieczkę edukacyjno – turystyczno – krajoznawczą z nieodpłatnym dla uczestników wstępem do zwiedzanych obiektów. </w:t>
            </w:r>
          </w:p>
          <w:p w:rsidR="005402EE" w:rsidRDefault="00EA21DD" w:rsidP="00EA21DD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Wykonawca zobowiązuje się do wprowadzenie elementów służących integracji uczestników wyjazdów edukacyjnego zgodnie z programem kulturalno-artystycznym uzgodniony z Zamawiającym.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Materiały dydaktyczne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 Wykonawca zobowiązany jest do:</w:t>
            </w:r>
          </w:p>
          <w:p w:rsidR="005402EE" w:rsidRDefault="00EA21DD" w:rsidP="00EA21DD">
            <w:pPr>
              <w:spacing w:after="0" w:line="240" w:lineRule="auto"/>
              <w:ind w:left="28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zapewnienia dla każdej rodziny uczestniczącej w wyjeździe edukacyjnym kompletu materiałów dydaktycznych, trwale oznakowanych logo przekazanym przez Zamawiającego oraz informacją o oficjalnej stronie internetowej Programu Regionalnego RPO WKP 2014-2020. Wersje papierowe materiałów muszą być opatrzone: tytułem i datą zajęć, nazwą projektu i organizatora.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Komplet materiałów dydaktycznych będzie zawierał:</w:t>
            </w:r>
          </w:p>
          <w:p w:rsidR="005402EE" w:rsidRDefault="00EA21DD">
            <w:pPr>
              <w:spacing w:after="0" w:line="240" w:lineRule="auto"/>
              <w:ind w:left="64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harmonogram wyjazdu;</w:t>
            </w:r>
          </w:p>
          <w:p w:rsidR="005402EE" w:rsidRDefault="00EA21DD">
            <w:pPr>
              <w:spacing w:after="0" w:line="240" w:lineRule="auto"/>
              <w:ind w:left="64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materiał dydaktyczny w wersji papierowej o treści adekwatnej do tematyki zajęć merytorycznych. Treści będą stanowiły praktyczne wskazówki, porady i przykłady zastosowania metod i technik oraz przykłady konstruktywnych rozwiązań w zakresie tematyki zajęć merytorycznych/warsztatu. Materiały w formie drukowanej, kolorowej, muszą posiadać okładkę i być połączone ze sobą (np. bindowane, zszyte, oprawione itp.) min. 10 kartek w formacie A4 bądź innym uzgodnionym z Zamawiającym; </w:t>
            </w:r>
          </w:p>
          <w:p w:rsidR="005402EE" w:rsidRDefault="00EA21DD">
            <w:pPr>
              <w:spacing w:after="0" w:line="240" w:lineRule="auto"/>
              <w:ind w:left="64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notatnik (format A4, min. 60 kartek);</w:t>
            </w:r>
          </w:p>
          <w:p w:rsidR="005402EE" w:rsidRDefault="00EA21DD">
            <w:pPr>
              <w:spacing w:after="0" w:line="240" w:lineRule="auto"/>
              <w:ind w:left="64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długopis metalowy automatyczny, ze stali nierdzewnej, z chromowanymi wykończeniami; </w:t>
            </w:r>
          </w:p>
          <w:p w:rsidR="005402EE" w:rsidRDefault="00EA21DD">
            <w:pPr>
              <w:spacing w:after="0" w:line="240" w:lineRule="auto"/>
              <w:ind w:left="64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torba na dokumenty z kieszenią główną i dodatkową kieszenią na przodzie, zapinanymi na zamek oraz mocnym uchwytem do noszenia. Wykonana z poliestru.</w:t>
            </w:r>
          </w:p>
          <w:p w:rsidR="005402EE" w:rsidRDefault="00EA21DD">
            <w:pPr>
              <w:spacing w:after="0" w:line="240" w:lineRule="auto"/>
              <w:ind w:left="64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pomoce dydaktyczne rozwijające i wzmacniające kompetencje rodziny/ rodziców / dzieci/ typu np. poradniki, gry edukacyjne planszowe, plansze/karty motywujące z elementami graficznymi (dla rodziców i dzieci) karty, puzzle itp., działają motywująco, pozwalające na integrację członków rodzin oraz wykształcenie umiejętności w rodzinie  np. planowania budżetu, umiejętność wspólnego spędzania czasu wolnego, prawidłowych relacji rodzice-dzieci. Propozycje rodzaju i tytułu do uzgodnienia z Zamawiającym.</w:t>
            </w:r>
          </w:p>
          <w:p w:rsidR="005402EE" w:rsidRDefault="00EA21DD" w:rsidP="00EA21DD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2. Każda dokonana modyfikacja/uzupełnienie materiałów dydaktycznych wymaga akceptacji Zamawiającego. Wykonawca przekaże Zamawiającemu nowy egzemplarz materiałów lub treść uzupełnienia.</w:t>
            </w:r>
          </w:p>
          <w:p w:rsidR="005402EE" w:rsidRDefault="00EA21DD" w:rsidP="00EA21DD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3. Wykonawca ponosi pełną odpowiedzialność za zgodność merytoryczną oraz aktualność przekazywanych danych/informacji w materiałach dydaktycznych.</w:t>
            </w:r>
          </w:p>
          <w:p w:rsidR="005402EE" w:rsidRDefault="00EA21DD" w:rsidP="00EA21DD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3. Wszystkie materiały dydaktyczne wymagają ostatecznej akceptacji Zamawiającego/Odbiorcy usług  przed ich wykonaniem (terminy przesłania i oczekiwania na akceptacje/modyfikacje do ustalenia między Zamawiającym i Wykonawcą).</w:t>
            </w:r>
          </w:p>
          <w:p w:rsidR="005402EE" w:rsidRDefault="00EA21DD" w:rsidP="00EA21DD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4. Odbiór materiałów dydaktycznych musi być potwierdzony przez uczestnika własnoręcznym podpisem.</w:t>
            </w:r>
          </w:p>
          <w:p w:rsidR="005402EE" w:rsidRDefault="00EA21DD" w:rsidP="00EA21DD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5. Koszty opracowania, transportu i powielenia materiałów ponosi Wykonawca. </w:t>
            </w:r>
          </w:p>
          <w:p w:rsidR="005402EE" w:rsidRDefault="00EA21DD" w:rsidP="00EA21DD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6. Jeden komplet materiałów dydaktycznych zostanie przekazany Zamawiającemu.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Dokumentacja fotograficzna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tabs>
                <w:tab w:val="left" w:pos="413"/>
              </w:tabs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Wykonawca zobowiązuje się prowadzić fotograficzną dokumentację przebiegu działań realizowanych w ramach projektu aparatem cyfrowym (min. 8 mln pikseli) – minimum 50 zdjęć dobrej jakości z realizacji danej części zamówienia, przekazywane w wersji elektronicznej Zamawiającemu. Materiał fotograficzny Wykonawca przekaże Zamawiającemu niezwłocznie po zakończeniu działania drogą elektroniczna oraz na nośniku CD/DVD w przeciągu 3 dni po zakończeniu działania.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Środek transportu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 w:rsidP="00EA21DD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Przewóz powinien być przeprowadzony zgodnie z ustawą z dnia 06.09.2001 r. transporcie drogowym (Dz. u. z 2017, poz. 2200 t.j. 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z późn.zm.) oraz innymi aktami prawa regulującymi przewóz osób. </w:t>
            </w:r>
          </w:p>
          <w:p w:rsidR="005402EE" w:rsidRDefault="00EA21DD" w:rsidP="00EA21DD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Przewóz powinien się odbywać z Lipna do miejsca docelowego wyjazdu edukacyjnego, podróż powrotną oraz wszystkie przejazdy związane z realizacją programu będą odbywać się autokarem.</w:t>
            </w:r>
          </w:p>
          <w:p w:rsidR="005402EE" w:rsidRDefault="00EA21DD" w:rsidP="00EA21DD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Wykonawca zapewnia transport uczestników środkiem pojazdu sprawnym technicznie,</w:t>
            </w:r>
            <w:r w:rsidR="00A5706D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posiadającym ważne badania techniczne, ważne ubezpieczenie OC. Autokar winien posiadać  sprawną klimatyzację, miejsca siedzące - fotele turystyczne z pełną regulacją z podłokietnikami i pasami bezpieczeństwa (każdy), półki bagażowe z nawiewami i oświetleniem, nawigację z aktualnymi mapami, przestrzeń bagażową, umożliwiającą przewóz wózków dziecięcych.</w:t>
            </w:r>
          </w:p>
          <w:p w:rsidR="005402EE" w:rsidRDefault="00EA21DD" w:rsidP="00EA21DD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Wykonawca w razie awarii pojazdu zapewnia pojazd zastępczy na własny koszt, spełniający wymagania określone w ogłoszeniu o zamówieniu.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Zakwaterowanie uczestników 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 w:rsidP="00EA21DD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Zakwaterowanie musi odbyć się w jednym ośrodku dla wszystkich rodzin wskazanych w pkt. 1, z uwzględnieniem podziału na rodziny. Wymagane jest osobne zakwaterowanie każdej z rodzin. Nie dopuszcza się rozdzielania członków rodziny. </w:t>
            </w:r>
          </w:p>
          <w:p w:rsidR="005402EE" w:rsidRDefault="00EA21DD" w:rsidP="00EA21DD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Zakwaterowanie musi odbyć się w hotelu/pensjonacie/obiekcie spełniającym standard minimum dwu-gwiazdkowy lub domu wycieczkowym I kategorii zgodnie z Rozporządzeniem ministra gospodarki pracy z dnia 19 sierpnia 2004 r. w sprawie obiektów hotelarskich i innych obiektów.</w:t>
            </w:r>
          </w:p>
          <w:p w:rsidR="005402EE" w:rsidRDefault="00EA21DD" w:rsidP="00EA21DD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Miejsce zakwaterowania posiada zaplecze dydaktyczne i zaplecze restauracyjne, zapewniające wyżywienie, oraz sale dydaktyczne w jednym miejscu, wyposażone w:</w:t>
            </w:r>
          </w:p>
          <w:p w:rsidR="005402EE" w:rsidRDefault="00EA21DD">
            <w:pPr>
              <w:numPr>
                <w:ilvl w:val="0"/>
                <w:numId w:val="11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pełne zaplecze sanitarne dopasowane do liczby uczestników;</w:t>
            </w:r>
          </w:p>
          <w:p w:rsidR="005402EE" w:rsidRDefault="00EA21DD">
            <w:pPr>
              <w:numPr>
                <w:ilvl w:val="0"/>
                <w:numId w:val="11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bazę żywieniową (restauracja/stołówka  oferująca żywienie w pełnym zakresie);</w:t>
            </w:r>
          </w:p>
          <w:p w:rsidR="005402EE" w:rsidRDefault="00EA21DD">
            <w:pPr>
              <w:numPr>
                <w:ilvl w:val="0"/>
                <w:numId w:val="11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posiłki powinny być podawane w innej sali niż sala wykładowa (nie może to być korytarz);</w:t>
            </w:r>
          </w:p>
          <w:p w:rsidR="005402EE" w:rsidRDefault="00EA21DD">
            <w:pPr>
              <w:numPr>
                <w:ilvl w:val="0"/>
                <w:numId w:val="11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bezpłatne szatnie, toalety;</w:t>
            </w:r>
          </w:p>
          <w:p w:rsidR="005402EE" w:rsidRDefault="00EA21DD">
            <w:pPr>
              <w:numPr>
                <w:ilvl w:val="0"/>
                <w:numId w:val="11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obiekt musi dysponować infrastrukturą (np. winda, podjazdy); dostosowaną do potrzeb osób niepełnosprawnych;</w:t>
            </w:r>
          </w:p>
          <w:p w:rsidR="005402EE" w:rsidRDefault="00EA21DD">
            <w:pPr>
              <w:numPr>
                <w:ilvl w:val="0"/>
                <w:numId w:val="11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bezpłatny parking, ewentualnie cena ma obejmować miejsce parkingowe /dla autokaru/;</w:t>
            </w:r>
          </w:p>
          <w:p w:rsidR="005402EE" w:rsidRDefault="00EA21DD" w:rsidP="00EA21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4. Wyposażenie i standard obiektu powinien zapewniać uczestnikom dobre warunki pobytu.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Sale dydaktyczne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left="243" w:firstLine="1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Sale dydaktyczne, klimatyzowane, z oknami zapewniającymi światło dzienne i wietrzenie, z możliwością indywidualnej  aranżacji, wyposażone, w: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miejsca siedzące dla wszystkich uczestników zajęć (krzesła tapicerowane);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dostęp do bezprzewodowego Internetu;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flipchart, papier do flipcharta, komplet markerów;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tablica suchościeralna z kompletem pisaków;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sprzęt do prezentacji (ekran, rzutnik multimedialny);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laptop;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nagłośnienie;</w:t>
            </w:r>
          </w:p>
          <w:p w:rsidR="005402EE" w:rsidRDefault="00EA21DD">
            <w:pPr>
              <w:numPr>
                <w:ilvl w:val="0"/>
                <w:numId w:val="12"/>
              </w:numPr>
              <w:spacing w:after="0" w:line="240" w:lineRule="auto"/>
              <w:ind w:left="73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mikrofon bezprzewodowy;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Usługa gastronomiczna dla wszystkich uczestników podczas wyjazdu edukacyjnego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Wykonawca zapewni rodzinom minimum 4 posiłki dziennie (śniadanie, obiad, podwieczorek, kolacja) – zgodnie z normami żywieniowymi zalecanymi przez Instytut Żywności i Żywienia,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zasadami higieny i racjonalnego żywienia, z wyjątkiem dnia, w którym organizowana będzie wycieczka, o której mowa w ust. 7 pkt. 2) oraz dnia przyjazdu i wyjazdów.</w:t>
            </w:r>
          </w:p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 dzień przyjazdu wykonawca zapewni rodzinom minimum trzy posiłki (obiad, podwieczorek, kolacja).</w:t>
            </w:r>
          </w:p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 dzień powrotu  wykonawca zapewni rodzin minimum jeden posiłek (śniadanie) oraz suchy prowiant i napoje na drogę.</w:t>
            </w:r>
          </w:p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 dniu wycieczki Wykonawca zapewni suchy prowiant, napoje, obiad w miejscu pobytu oraz minimum dwa posiłki w miejscu zakwaterowania (śniadanie, kolacja).</w:t>
            </w:r>
          </w:p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Wykonawca zapewnieni w miejscu zakwaterowania nieograniczony dostęp do wody pitnej.</w:t>
            </w:r>
          </w:p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Wykonawca zapewni wysoką jakość wyżywienia, które musi być zdrowe, świeże, sycące i smaczne.</w:t>
            </w:r>
          </w:p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Zasada urozmaicania powinna dotyczyć wszystkich posiłków. Wykonawca zobowiązany jest do dostarczenia potraw i napojów, zgodnie z zaproponowanym i zaakceptowanym przez Zamawiającego menu oraz zobowiązany jest do zapewnienia zaplecza technicznego i obsługi potrzebnej do sprawnego przeprowadzenia usługi gastronomicznej, z uwzględnieniem wszelkich prac porządkowych.</w:t>
            </w:r>
          </w:p>
          <w:p w:rsidR="005402EE" w:rsidRDefault="00EA21DD" w:rsidP="00EA21DD">
            <w:pPr>
              <w:numPr>
                <w:ilvl w:val="0"/>
                <w:numId w:val="24"/>
              </w:numPr>
              <w:tabs>
                <w:tab w:val="left" w:pos="413"/>
              </w:tabs>
              <w:spacing w:after="0" w:line="240" w:lineRule="auto"/>
              <w:ind w:left="354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Wykonawca załączy do oferty foldery lub zdjęcia przedstawiające miejsca wykonania usługi, pokoje, sale wykładowe, restauracja/sala obiadowa).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Sprawozdanie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firstLine="1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Wykonawca jest zobowiązany do sporządzenia sprawozdania i przekazania go Zamawiającemu (wraz z załącznikami) z przeprowadzonego wyjazdu edukacyjnego, zgodnie ze wzorem przekazanym przez Zamawiającego. </w:t>
            </w:r>
          </w:p>
          <w:p w:rsidR="005402EE" w:rsidRDefault="00EA21DD">
            <w:pPr>
              <w:spacing w:after="0" w:line="240" w:lineRule="auto"/>
              <w:ind w:firstLine="1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Do sprawozdania Wykonawca załączy:</w:t>
            </w:r>
          </w:p>
          <w:p w:rsidR="005402EE" w:rsidRDefault="00EA21DD">
            <w:pPr>
              <w:spacing w:after="0" w:line="240" w:lineRule="auto"/>
              <w:ind w:firstLine="1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listy uczestników poszczególnych warsztatów/treningów/konsultacji,</w:t>
            </w:r>
          </w:p>
          <w:p w:rsidR="005402EE" w:rsidRDefault="00EA21DD">
            <w:pPr>
              <w:spacing w:after="0" w:line="240" w:lineRule="auto"/>
              <w:ind w:firstLine="1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listy odbioru materiałów dydaktycznych,</w:t>
            </w:r>
          </w:p>
          <w:p w:rsidR="005402EE" w:rsidRDefault="00EA21DD">
            <w:pPr>
              <w:spacing w:after="0" w:line="240" w:lineRule="auto"/>
              <w:ind w:firstLin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sprawozdanie z przeprowadzonych zajęć animacyjnych.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righ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Ubezpieczenie od NNW,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right="288" w:firstLin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Wykonawca zapewni ubezpieczenie od NNW, dla wszystkich uczestników wyjazdów edukacyjnego.</w:t>
            </w:r>
          </w:p>
        </w:tc>
      </w:tr>
      <w:tr w:rsidR="005402EE">
        <w:trPr>
          <w:trHeight w:val="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5402EE" w:rsidRDefault="00EA21DD">
            <w:pPr>
              <w:spacing w:after="0" w:line="240" w:lineRule="auto"/>
              <w:ind w:righ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Wykonawca - wymagania ogólne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5402EE" w:rsidRDefault="00EA21DD" w:rsidP="00EA21DD">
            <w:pPr>
              <w:numPr>
                <w:ilvl w:val="0"/>
                <w:numId w:val="25"/>
              </w:numPr>
              <w:tabs>
                <w:tab w:val="left" w:pos="1108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Wymagana jest należyta staranność przy realizacji zamówienia oraz zorientowanie na osiągnięcie celu.</w:t>
            </w:r>
          </w:p>
          <w:p w:rsidR="005402EE" w:rsidRDefault="00EA21DD" w:rsidP="00EA21DD">
            <w:pPr>
              <w:numPr>
                <w:ilvl w:val="0"/>
                <w:numId w:val="25"/>
              </w:numPr>
              <w:tabs>
                <w:tab w:val="left" w:pos="1108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Dokładne ustalenia i decyzje dotyczące realizacji zamówienia (takie jak szczegółowy harmonogram itp.) uzgadniane będą pomiędzy Zamawiającym/odbiorca usługa Wykonawcą.</w:t>
            </w:r>
          </w:p>
          <w:p w:rsidR="005402EE" w:rsidRDefault="00EA21DD" w:rsidP="00EA21DD">
            <w:pPr>
              <w:numPr>
                <w:ilvl w:val="0"/>
                <w:numId w:val="25"/>
              </w:numPr>
              <w:tabs>
                <w:tab w:val="left" w:pos="1108"/>
              </w:tabs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Wykonawcy określą telefony kontaktowe i adresy e-mail w celu dokonywania innych ustaleń niezbędnych dla sprawnego i terminowego wykonania zamówienia.</w:t>
            </w:r>
          </w:p>
        </w:tc>
      </w:tr>
    </w:tbl>
    <w:p w:rsidR="005402EE" w:rsidRDefault="005402EE">
      <w:pPr>
        <w:rPr>
          <w:rFonts w:ascii="Calibri" w:eastAsia="Calibri" w:hAnsi="Calibri" w:cs="Calibri"/>
        </w:rPr>
      </w:pPr>
    </w:p>
    <w:p w:rsidR="005402EE" w:rsidRDefault="005402EE">
      <w:pPr>
        <w:rPr>
          <w:rFonts w:ascii="Calibri" w:eastAsia="Calibri" w:hAnsi="Calibri" w:cs="Calibri"/>
          <w:b/>
          <w:sz w:val="20"/>
        </w:rPr>
      </w:pPr>
    </w:p>
    <w:p w:rsidR="005402EE" w:rsidRDefault="005402EE">
      <w:pPr>
        <w:rPr>
          <w:rFonts w:ascii="Calibri" w:eastAsia="Calibri" w:hAnsi="Calibri" w:cs="Calibri"/>
        </w:rPr>
      </w:pPr>
    </w:p>
    <w:sectPr w:rsidR="005402EE" w:rsidSect="00F85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BE" w:rsidRDefault="000C1ABE" w:rsidP="00485405">
      <w:pPr>
        <w:spacing w:after="0" w:line="240" w:lineRule="auto"/>
      </w:pPr>
      <w:r>
        <w:separator/>
      </w:r>
    </w:p>
  </w:endnote>
  <w:endnote w:type="continuationSeparator" w:id="0">
    <w:p w:rsidR="000C1ABE" w:rsidRDefault="000C1ABE" w:rsidP="0048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05" w:rsidRDefault="004854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05" w:rsidRDefault="004854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05" w:rsidRDefault="004854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BE" w:rsidRDefault="000C1ABE" w:rsidP="00485405">
      <w:pPr>
        <w:spacing w:after="0" w:line="240" w:lineRule="auto"/>
      </w:pPr>
      <w:r>
        <w:separator/>
      </w:r>
    </w:p>
  </w:footnote>
  <w:footnote w:type="continuationSeparator" w:id="0">
    <w:p w:rsidR="000C1ABE" w:rsidRDefault="000C1ABE" w:rsidP="0048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05" w:rsidRDefault="004854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05" w:rsidRDefault="00485405">
    <w:pPr>
      <w:pStyle w:val="Nagwek"/>
    </w:pPr>
    <w:r w:rsidRPr="00485405">
      <w:rPr>
        <w:noProof/>
      </w:rPr>
      <w:drawing>
        <wp:inline distT="0" distB="0" distL="0" distR="0">
          <wp:extent cx="5760720" cy="789523"/>
          <wp:effectExtent l="19050" t="0" r="0" b="0"/>
          <wp:docPr id="2" name="Obraz 1" descr="C:\Users\User\Downloads\EFS_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EFS_poziom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405" w:rsidRDefault="004854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05" w:rsidRDefault="004854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86"/>
    <w:multiLevelType w:val="multilevel"/>
    <w:tmpl w:val="0E3EE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F58F1"/>
    <w:multiLevelType w:val="multilevel"/>
    <w:tmpl w:val="A418C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57098"/>
    <w:multiLevelType w:val="multilevel"/>
    <w:tmpl w:val="93860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136A4"/>
    <w:multiLevelType w:val="multilevel"/>
    <w:tmpl w:val="F8BCF2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4369A"/>
    <w:multiLevelType w:val="multilevel"/>
    <w:tmpl w:val="F3BC04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D7A9C"/>
    <w:multiLevelType w:val="multilevel"/>
    <w:tmpl w:val="EE722C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865F9"/>
    <w:multiLevelType w:val="multilevel"/>
    <w:tmpl w:val="B044AB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55F6B"/>
    <w:multiLevelType w:val="multilevel"/>
    <w:tmpl w:val="C4904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C28A9"/>
    <w:multiLevelType w:val="hybridMultilevel"/>
    <w:tmpl w:val="231E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757F7"/>
    <w:multiLevelType w:val="multilevel"/>
    <w:tmpl w:val="AEDA5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97D05"/>
    <w:multiLevelType w:val="multilevel"/>
    <w:tmpl w:val="17C8C8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C4FD0"/>
    <w:multiLevelType w:val="multilevel"/>
    <w:tmpl w:val="3C70F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B57ACD"/>
    <w:multiLevelType w:val="multilevel"/>
    <w:tmpl w:val="9F24C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43EC9"/>
    <w:multiLevelType w:val="multilevel"/>
    <w:tmpl w:val="F0548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E76C16"/>
    <w:multiLevelType w:val="multilevel"/>
    <w:tmpl w:val="B0645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2C4D6C"/>
    <w:multiLevelType w:val="multilevel"/>
    <w:tmpl w:val="F46A0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9F0CFD"/>
    <w:multiLevelType w:val="multilevel"/>
    <w:tmpl w:val="FB2ED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E420EA"/>
    <w:multiLevelType w:val="multilevel"/>
    <w:tmpl w:val="B2DAF8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C738E0"/>
    <w:multiLevelType w:val="multilevel"/>
    <w:tmpl w:val="63007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8E7364"/>
    <w:multiLevelType w:val="multilevel"/>
    <w:tmpl w:val="44B432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00297D"/>
    <w:multiLevelType w:val="multilevel"/>
    <w:tmpl w:val="C536590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BB122D"/>
    <w:multiLevelType w:val="multilevel"/>
    <w:tmpl w:val="7C0C4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7A5AB3"/>
    <w:multiLevelType w:val="multilevel"/>
    <w:tmpl w:val="85A48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023C4F"/>
    <w:multiLevelType w:val="multilevel"/>
    <w:tmpl w:val="A446B2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E63953"/>
    <w:multiLevelType w:val="multilevel"/>
    <w:tmpl w:val="A446B2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14"/>
  </w:num>
  <w:num w:numId="5">
    <w:abstractNumId w:val="22"/>
  </w:num>
  <w:num w:numId="6">
    <w:abstractNumId w:val="9"/>
  </w:num>
  <w:num w:numId="7">
    <w:abstractNumId w:val="16"/>
  </w:num>
  <w:num w:numId="8">
    <w:abstractNumId w:val="2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8"/>
  </w:num>
  <w:num w:numId="14">
    <w:abstractNumId w:val="21"/>
  </w:num>
  <w:num w:numId="15">
    <w:abstractNumId w:val="20"/>
  </w:num>
  <w:num w:numId="16">
    <w:abstractNumId w:val="23"/>
  </w:num>
  <w:num w:numId="17">
    <w:abstractNumId w:val="4"/>
  </w:num>
  <w:num w:numId="18">
    <w:abstractNumId w:val="8"/>
  </w:num>
  <w:num w:numId="19">
    <w:abstractNumId w:val="19"/>
  </w:num>
  <w:num w:numId="20">
    <w:abstractNumId w:val="10"/>
  </w:num>
  <w:num w:numId="21">
    <w:abstractNumId w:val="17"/>
  </w:num>
  <w:num w:numId="22">
    <w:abstractNumId w:val="6"/>
  </w:num>
  <w:num w:numId="23">
    <w:abstractNumId w:val="11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2EE"/>
    <w:rsid w:val="000C1ABE"/>
    <w:rsid w:val="00485405"/>
    <w:rsid w:val="004B233B"/>
    <w:rsid w:val="005402EE"/>
    <w:rsid w:val="007E7A5C"/>
    <w:rsid w:val="008C465A"/>
    <w:rsid w:val="00A5706D"/>
    <w:rsid w:val="00C06B2B"/>
    <w:rsid w:val="00CD7EB8"/>
    <w:rsid w:val="00DA7C21"/>
    <w:rsid w:val="00EA21DD"/>
    <w:rsid w:val="00F4014C"/>
    <w:rsid w:val="00F8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5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5405"/>
  </w:style>
  <w:style w:type="paragraph" w:styleId="Stopka">
    <w:name w:val="footer"/>
    <w:basedOn w:val="Normalny"/>
    <w:link w:val="StopkaZnak"/>
    <w:uiPriority w:val="99"/>
    <w:semiHidden/>
    <w:unhideWhenUsed/>
    <w:rsid w:val="00485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5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2240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2018-04-18T07:11:00Z</dcterms:created>
  <dcterms:modified xsi:type="dcterms:W3CDTF">2018-04-23T09:30:00Z</dcterms:modified>
</cp:coreProperties>
</file>